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AD88" w14:textId="1BC17EEF" w:rsidR="003F6CC5" w:rsidRDefault="003F6CC5" w:rsidP="003F6CC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Répcelak Város Önkormányzata Képviselő-testületének 27/2023.(XII.15.) önkormányzati rendelete az önkormányzat 2024. évi átmeneti gazdálkodásáról</w:t>
      </w:r>
    </w:p>
    <w:p w14:paraId="7AE53F1A" w14:textId="6C1F1BE1" w:rsidR="003F6CC5" w:rsidRDefault="003F6CC5" w:rsidP="003F6CC5">
      <w:pPr>
        <w:pStyle w:val="Szvegtrzs"/>
        <w:spacing w:after="0" w:line="240" w:lineRule="auto"/>
        <w:jc w:val="center"/>
        <w:rPr>
          <w:b/>
          <w:bCs/>
        </w:rPr>
      </w:pPr>
    </w:p>
    <w:p w14:paraId="6AABF499" w14:textId="77777777" w:rsidR="00F714BB" w:rsidRPr="00F714BB" w:rsidRDefault="00F714BB" w:rsidP="00F714BB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Répcelak Város Önkormányzat Képviselő-testülete az államháztartásról szóló 2011. évi CXCV. törvény 25 §. (1) bekezdésében kapott felhatalmazás alapján, az Alaptörvény 32. cikk (1) bekezdés a) pontjában meghatározott feladatkörében eljárva a következőket rendeli el.</w:t>
      </w:r>
    </w:p>
    <w:p w14:paraId="61D374B6" w14:textId="77777777" w:rsidR="00F714BB" w:rsidRPr="00F714BB" w:rsidRDefault="00F714BB" w:rsidP="00F714BB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1. Általános rendelkezések</w:t>
      </w:r>
    </w:p>
    <w:p w14:paraId="08314FE0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1. §</w:t>
      </w:r>
    </w:p>
    <w:p w14:paraId="66D1EB1C" w14:textId="77777777" w:rsidR="00F714BB" w:rsidRPr="00F714BB" w:rsidRDefault="00F714BB" w:rsidP="00F714BB">
      <w:pPr>
        <w:suppressAutoHyphens/>
        <w:spacing w:after="0" w:line="240" w:lineRule="auto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A Képviselő-testület felhatalmazást ad a polgármesternek az önkormányzat bevételeinek folytatólagos beszedésére és a kiadásoknak a 3-6. §-ban meghatározott feltételekkel történő teljesítésére.</w:t>
      </w:r>
    </w:p>
    <w:p w14:paraId="1E358DDB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2. §</w:t>
      </w:r>
    </w:p>
    <w:p w14:paraId="078FC7A1" w14:textId="77777777" w:rsidR="00F714BB" w:rsidRPr="00F714BB" w:rsidRDefault="00F714BB" w:rsidP="00F714BB">
      <w:pPr>
        <w:suppressAutoHyphens/>
        <w:spacing w:after="0" w:line="240" w:lineRule="auto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E rendelet hatálya kiterjed:</w:t>
      </w:r>
    </w:p>
    <w:p w14:paraId="31EA2064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a)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Répcelak Város Önkormányzatára (a továbbiakban: önkormányzat),</w:t>
      </w:r>
    </w:p>
    <w:p w14:paraId="7DE958F1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b)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Répcelaki Közös Önkormányzati Hivatalra (a továbbiakban: hivatal),</w:t>
      </w:r>
    </w:p>
    <w:p w14:paraId="7C0613BA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c)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az önkormányzat fenntartásában működő költségvetési szervekre, és</w:t>
      </w:r>
    </w:p>
    <w:p w14:paraId="102FC248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d)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az önkormányzat tulajdonában álló gazdasági társaságok működésével kapcsolatos egyes kérdésekre.</w:t>
      </w:r>
    </w:p>
    <w:p w14:paraId="133CF370" w14:textId="77777777" w:rsidR="00F714BB" w:rsidRPr="00F714BB" w:rsidRDefault="00F714BB" w:rsidP="00F714BB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2. Az önkormányzat átmeneti gazdálkodása</w:t>
      </w:r>
    </w:p>
    <w:p w14:paraId="2453DAC5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3. §</w:t>
      </w:r>
    </w:p>
    <w:p w14:paraId="3FFC6B31" w14:textId="77777777" w:rsidR="00F714BB" w:rsidRPr="00F714BB" w:rsidRDefault="00F714BB" w:rsidP="00F714BB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(1) Felhatalmazást kap a polgármester, hogy az átmeneti gazdálkodás időszakában az államháztartásról szóló 2011. évi CXCV. és az önkormányzati gazdálkodásra vonatkozó jogszabályi rendelkezések betartásával intézkedéseket tegyen az önkormányzatot megillető bevételek folyamatos beszedésére és a felmerülő, indokolt kiadások teljesítésére.</w:t>
      </w:r>
    </w:p>
    <w:p w14:paraId="51A91669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(2) Az átmeneti időszakban teljesített bevételeket és kiadásokat a költségvetésről szóló rendeletbe be kell építeni.</w:t>
      </w:r>
    </w:p>
    <w:p w14:paraId="5ECD8B4A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(3) Az Önkormányzat működési-fenntartási kiadásainak teljesítése a költségvetési évet közvetlenül megelőző év korrigált eredeti előirányzata 1/12 részéig, az ellátottak pénzbeli kiadásainak teljesítése a költségvetési évet közvetlenül megelőző év eredeti előirányzata 1/12 részéig terjedhet havonta.</w:t>
      </w:r>
    </w:p>
    <w:p w14:paraId="0E658B39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(4) Az 1/12 rész meghatározásakor az előző évi eredeti előirányzatot korrigálni kell az áthúzódó jellegű kötelezettség-vállalások összegével, szerkezeti, szervezeti változások és több éves kihatással járó vállalt kötelezettségek összegével. Ettől eltérni csak a rendelet 4. §-</w:t>
      </w:r>
      <w:proofErr w:type="spellStart"/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ában</w:t>
      </w:r>
      <w:proofErr w:type="spellEnd"/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 felsorolt esetekben, illetve Képviselő-testület eseti döntései alapján lehet.</w:t>
      </w:r>
    </w:p>
    <w:p w14:paraId="689ACE6A" w14:textId="77777777" w:rsidR="00F714BB" w:rsidRPr="00F714BB" w:rsidRDefault="00F714BB" w:rsidP="00F714BB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3. Költségvetési szervek átmeneti gazdálkodása</w:t>
      </w:r>
    </w:p>
    <w:p w14:paraId="15EDA801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4. §</w:t>
      </w:r>
    </w:p>
    <w:p w14:paraId="5952ECA1" w14:textId="77777777" w:rsidR="00F714BB" w:rsidRPr="00F714BB" w:rsidRDefault="00F714BB" w:rsidP="00F714BB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lastRenderedPageBreak/>
        <w:t>(1) Az Önkormányzati fenntartású költségvetési intézmények, valamint a Hivatal irányító szervi támogatását az átmeneti gazdálkodás időszakában a 2023. évi költségvetési rendeletben meghatározott eredeti előirányzat főösszegének 1/12 részének megfelelő összegben kell biztosítani, figyelemmel az előző évben elrendelt és áthúzódó szerkezeti változásokra, feladat-elmaradásokra vagy többletfeladatok többletköltségei időarányos részére, a rendszeres jellegű vagy az áthúzódó kötelezettségvállalások kiadási szükségleteire.</w:t>
      </w:r>
    </w:p>
    <w:p w14:paraId="5D4CB427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(2) Az önkormányzat fenntartásában működő költségvetési intézmények, valamint a Hivatal az átmeneti gazdálkodás időszakában az előző évi költségvetésük eredeti előirányzatának 1/12 részéig vállalhatnak kötelezettséget, teljesíthetnek kiadásokat, figyelemmel az (1) bekezdésben meghatározott szempontokra is.</w:t>
      </w:r>
    </w:p>
    <w:p w14:paraId="62A829F0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(3) Az (1) és (2) bekezdésben foglaltaktól kizárólag a Képviselő-testület eseti döntései alapján lehet eltérni.</w:t>
      </w:r>
    </w:p>
    <w:p w14:paraId="685DB9FF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(4) A 2024. évi költségvetésről szóló önkormányzati rendelet hatálybalépéséig – amennyiben törvény másként nem rendelkezik – általános bérfejlesztésre kötelezettséget vállalni nem lehet, mely alól kivétel a közalkalmazottak és köztisztviselők előmenetelével kapcsolatos átsorolásokkal együtt járó többletbérek időarányos része és a teljesítményértékelésen alapuló illetményeltérítés. A 2024. január 1-jétől esedékes bérintézkedéseket a költségvetési szervek dolgozóit érintően az átmeneti gazdálkodás időszakában a közalkalmazottak jogállásáról szóló 1992. évi XXXIII. törvény, a közszolgálati tisztviselőkről szóló 2011. évi CXCIX. törvény és a Munka Törvénykönyvéről szóló 2012. I. törvény értelmében fizetendő személyi juttatásokat kell teljesíteni.</w:t>
      </w:r>
    </w:p>
    <w:p w14:paraId="6EB5555C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(5) Az Önkormányzat és költségvetési szervei állományába nem tartozó, 2023. évben megbízási szerződés keretében foglalkoztatottakra vonatkozóan az átmeneti gazdálkodásról szóló rendelet időtartama alatt kötelezettség vállalható.</w:t>
      </w:r>
    </w:p>
    <w:p w14:paraId="3D988F93" w14:textId="77777777" w:rsidR="00F714BB" w:rsidRPr="00F714BB" w:rsidRDefault="00F714BB" w:rsidP="00F714BB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4. Beruházások, felújítások és egyéb felhalmozási célú kiadások</w:t>
      </w:r>
    </w:p>
    <w:p w14:paraId="20C8DCA3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5. §</w:t>
      </w:r>
    </w:p>
    <w:p w14:paraId="54C511B6" w14:textId="77777777" w:rsidR="00F714BB" w:rsidRPr="00F714BB" w:rsidRDefault="00F714BB" w:rsidP="00F714BB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(1) Pályázati támogatásokkal megvalósuló beruházások és felújítások esetében kötelezettségvállalás az átmeneti gazdálkodás időszakában kizárólag a 2023. évi költségvetésben rendelkezésre álló előirányzat és az elnyert támogatási összeg együttes összegének erejéig vállalható. Amennyiben a rendelkezésre álló együttes összeg nem nyújt fedezetet a kötelezettségvállalásra, akkor a Képviselő-testület külön, határozatban rögzített eseti döntése alapján vállalható a kötelezettségvállalás és indítható a feladat. A kötelezettségvállalásokhoz és a feladatok indításához biztosítani kell a szükséges pénzügyi fedezet rendelkezésre állását.</w:t>
      </w:r>
    </w:p>
    <w:p w14:paraId="27454B4F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(2) Az átmeneti gazdálkodás időszakában az önkormányzat 2023. évre tervezett beruházási, felújítási feladatainak 2024. évi kifizetései a 2023. évre jóváhagyott előirányzatok maradványain belül teljesíthetők, a már megkötött szerződések pénzügyi áthúzódásainak megfelelően.</w:t>
      </w:r>
    </w:p>
    <w:p w14:paraId="2866E786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(3) A 2024. évi pályázatokhoz szükséges saját erő vállalása – az előző időszakban vállalt saját erő figyelembevételével - a Képviselő-testület döntése alapján történhet.</w:t>
      </w:r>
    </w:p>
    <w:p w14:paraId="0ECCC0A5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lastRenderedPageBreak/>
        <w:t>(4) A Képviselő-testület kiemelten kezeli a TOP_PLUSZ Energetikai felújítás c. pályázatot és ehhez – külön határozatban meghatározott keret erejéig a költségvetés tartaléka terhére – forrást biztosít a közbeszerzés és beszerzési eljárások lefolytatása érdekében.</w:t>
      </w:r>
    </w:p>
    <w:p w14:paraId="60073FEC" w14:textId="77777777" w:rsidR="00F714BB" w:rsidRPr="00F714BB" w:rsidRDefault="00F714BB" w:rsidP="00F714BB">
      <w:pPr>
        <w:suppressAutoHyphens/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5. Egyéb rendelkezések</w:t>
      </w:r>
    </w:p>
    <w:p w14:paraId="112C339A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6. §</w:t>
      </w:r>
    </w:p>
    <w:p w14:paraId="67C45FE1" w14:textId="77777777" w:rsidR="00F714BB" w:rsidRPr="00F714BB" w:rsidRDefault="00F714BB" w:rsidP="00F714BB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(1) Az 1. § értelmében felhatalmazást kap a Polgármester a feladatok elvégzéséhez a 2023. évi korrigált eredeti előirányzat időarányos részének biztosítására, amely alól kivételt képeznek az alábbi működési célú kiadások:</w:t>
      </w:r>
    </w:p>
    <w:p w14:paraId="739F18C5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a)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 xml:space="preserve">a rendkívüli, </w:t>
      </w:r>
      <w:proofErr w:type="spellStart"/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vis</w:t>
      </w:r>
      <w:proofErr w:type="spellEnd"/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 maior helyzetek megszüntetésének kiadásaira,</w:t>
      </w:r>
    </w:p>
    <w:p w14:paraId="39863C32" w14:textId="77777777" w:rsidR="00F714BB" w:rsidRPr="00F714BB" w:rsidRDefault="00F714BB" w:rsidP="00F714BB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i/>
          <w:iCs/>
          <w:noProof w:val="0"/>
          <w:sz w:val="24"/>
          <w:szCs w:val="24"/>
          <w:lang w:eastAsia="zh-CN" w:bidi="hi-IN"/>
          <w14:ligatures w14:val="none"/>
        </w:rPr>
        <w:t>b)</w:t>
      </w: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A Répcelaki Városüzemeltetési és Szolgáltató Nonprofit Kft. számára 15.000.000 Ft működési előleg a kötelező önkormányzati feladatok ellátása céljából előfinanszírozás keretében, utólagos elszámolási kötelezettség mellett.</w:t>
      </w:r>
    </w:p>
    <w:p w14:paraId="6DC0231A" w14:textId="77777777" w:rsidR="00F714BB" w:rsidRPr="00F714BB" w:rsidRDefault="00F714BB" w:rsidP="00F714BB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(2) Az átmeneti időszak alatt új kötelezettség vállalható az alábbi fejlesztési célú kiadásokra: az előkészítés alatt álló, benyújtandó pályázatokkal összefüggésben felmerülő kiadásokra.</w:t>
      </w:r>
    </w:p>
    <w:p w14:paraId="7F0F8D95" w14:textId="77777777" w:rsidR="00F714BB" w:rsidRPr="00F714BB" w:rsidRDefault="00F714BB" w:rsidP="00F714BB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F714BB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7. §</w:t>
      </w:r>
    </w:p>
    <w:p w14:paraId="721382D7" w14:textId="12B79820" w:rsidR="003F6CC5" w:rsidRDefault="00F714BB" w:rsidP="00F714BB">
      <w:pPr>
        <w:pStyle w:val="Szvegtrzs"/>
        <w:spacing w:after="0" w:line="240" w:lineRule="auto"/>
        <w:jc w:val="both"/>
      </w:pPr>
      <w:r w:rsidRPr="00F714BB">
        <w:t>Ez a rendelet 2024. január 1-jén lép hatályba, és a 2024. évi költségvetéséről szóló rendelet hatálybalépésének napján hatályát veszti.</w:t>
      </w:r>
    </w:p>
    <w:p w14:paraId="718F6784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25832512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3331EF98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1DC15BB5" w14:textId="1F29E8FD" w:rsidR="003F6CC5" w:rsidRDefault="003F6CC5" w:rsidP="003F6CC5">
      <w:pPr>
        <w:pStyle w:val="Szvegtrzs"/>
        <w:spacing w:after="0" w:line="240" w:lineRule="auto"/>
        <w:jc w:val="both"/>
      </w:pPr>
      <w:r>
        <w:t>Répcelak, 2023. december 14.</w:t>
      </w:r>
    </w:p>
    <w:p w14:paraId="1DE7FF28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6834512F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3A1B65FF" w14:textId="77777777" w:rsidR="003F6CC5" w:rsidRDefault="003F6CC5" w:rsidP="003F6CC5">
      <w:pPr>
        <w:pStyle w:val="Szvegtrzs"/>
        <w:spacing w:after="0" w:line="240" w:lineRule="auto"/>
        <w:jc w:val="both"/>
      </w:pPr>
    </w:p>
    <w:p w14:paraId="4824AD05" w14:textId="3F99B437" w:rsidR="003F6CC5" w:rsidRDefault="003F6CC5" w:rsidP="003F6CC5">
      <w:pPr>
        <w:pStyle w:val="Szvegtrzs"/>
        <w:tabs>
          <w:tab w:val="left" w:pos="7371"/>
        </w:tabs>
        <w:spacing w:after="0"/>
        <w:jc w:val="both"/>
      </w:pPr>
      <w:r>
        <w:t xml:space="preserve"> Szabó József </w:t>
      </w:r>
      <w:r>
        <w:tab/>
        <w:t xml:space="preserve">dr. Kiss Julianna </w:t>
      </w:r>
    </w:p>
    <w:p w14:paraId="420E7A4C" w14:textId="77777777" w:rsidR="003F6CC5" w:rsidRDefault="003F6CC5" w:rsidP="003F6CC5">
      <w:pPr>
        <w:pStyle w:val="Szvegtrzs"/>
        <w:tabs>
          <w:tab w:val="left" w:pos="8080"/>
        </w:tabs>
        <w:spacing w:after="0"/>
        <w:jc w:val="both"/>
      </w:pPr>
      <w:r>
        <w:t>polgármester</w:t>
      </w:r>
      <w:r>
        <w:tab/>
        <w:t>jegyző</w:t>
      </w:r>
    </w:p>
    <w:p w14:paraId="489E3B4A" w14:textId="77777777" w:rsidR="003F6CC5" w:rsidRDefault="003F6CC5" w:rsidP="003F6CC5">
      <w:pPr>
        <w:pStyle w:val="Szvegtrzs"/>
        <w:tabs>
          <w:tab w:val="left" w:pos="8080"/>
        </w:tabs>
        <w:spacing w:after="0"/>
        <w:jc w:val="both"/>
      </w:pPr>
    </w:p>
    <w:p w14:paraId="0DF24080" w14:textId="77777777" w:rsidR="003F6CC5" w:rsidRPr="003F6CC5" w:rsidRDefault="003F6CC5" w:rsidP="003F6CC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Záradék: </w:t>
      </w:r>
    </w:p>
    <w:p w14:paraId="21A12A12" w14:textId="77777777" w:rsidR="003F6CC5" w:rsidRPr="003F6CC5" w:rsidRDefault="003F6CC5" w:rsidP="003F6CC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3ED7B786" w14:textId="31FDA1C6" w:rsidR="003F6CC5" w:rsidRPr="003F6CC5" w:rsidRDefault="003F6CC5" w:rsidP="003F6CC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A rendelet kihirdetve: Répcelak, 2023. </w:t>
      </w:r>
      <w:r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december 15</w:t>
      </w:r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-én.</w:t>
      </w:r>
    </w:p>
    <w:p w14:paraId="74A8785A" w14:textId="77777777" w:rsidR="003F6CC5" w:rsidRPr="003F6CC5" w:rsidRDefault="003F6CC5" w:rsidP="003F6CC5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7E1E0B61" w14:textId="77777777" w:rsidR="003F6CC5" w:rsidRPr="003F6CC5" w:rsidRDefault="003F6CC5" w:rsidP="003F6CC5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61A77DA6" w14:textId="77777777" w:rsidR="003F6CC5" w:rsidRPr="003F6CC5" w:rsidRDefault="003F6CC5" w:rsidP="003F6CC5">
      <w:pPr>
        <w:suppressAutoHyphens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dr. Kiss Julianna </w:t>
      </w:r>
      <w:proofErr w:type="spellStart"/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sk</w:t>
      </w:r>
      <w:proofErr w:type="spellEnd"/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. </w:t>
      </w:r>
    </w:p>
    <w:p w14:paraId="718C3B6B" w14:textId="77777777" w:rsidR="003F6CC5" w:rsidRPr="003F6CC5" w:rsidRDefault="003F6CC5" w:rsidP="003F6CC5">
      <w:pPr>
        <w:suppressAutoHyphens/>
        <w:spacing w:after="0" w:line="240" w:lineRule="auto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3F6CC5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       jegyző</w:t>
      </w:r>
    </w:p>
    <w:p w14:paraId="5AD3130D" w14:textId="77777777" w:rsidR="003F6CC5" w:rsidRDefault="003F6CC5" w:rsidP="003F6CC5">
      <w:pPr>
        <w:pStyle w:val="Szvegtrzs"/>
        <w:tabs>
          <w:tab w:val="left" w:pos="8080"/>
        </w:tabs>
        <w:spacing w:after="0"/>
        <w:jc w:val="both"/>
      </w:pPr>
    </w:p>
    <w:p w14:paraId="1EB63701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E4"/>
    <w:rsid w:val="00244D8F"/>
    <w:rsid w:val="003F6CC5"/>
    <w:rsid w:val="006806E4"/>
    <w:rsid w:val="00AD297E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D91"/>
  <w15:chartTrackingRefBased/>
  <w15:docId w15:val="{06E50F0D-D965-4BFA-A326-00BAD56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F6CC5"/>
    <w:pPr>
      <w:suppressAutoHyphens/>
      <w:spacing w:after="140" w:line="288" w:lineRule="auto"/>
    </w:pPr>
    <w:rPr>
      <w:rFonts w:ascii="Times New Roman" w:eastAsia="Noto Sans CJK SC Regular" w:hAnsi="Times New Roman" w:cs="FreeSans"/>
      <w:noProof w:val="0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3F6CC5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3</cp:revision>
  <dcterms:created xsi:type="dcterms:W3CDTF">2023-12-08T11:04:00Z</dcterms:created>
  <dcterms:modified xsi:type="dcterms:W3CDTF">2023-12-15T09:49:00Z</dcterms:modified>
</cp:coreProperties>
</file>